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F" w:rsidRDefault="004C09E7" w:rsidP="00C77695">
      <w:pPr>
        <w:tabs>
          <w:tab w:val="left" w:pos="11364"/>
        </w:tabs>
      </w:pPr>
      <w:r>
        <w:tab/>
      </w:r>
      <w:r>
        <w:tab/>
      </w:r>
      <w:r>
        <w:tab/>
      </w:r>
      <w:r w:rsidR="00622554">
        <w:t>11</w:t>
      </w:r>
      <w:r>
        <w:t>-Sept.2019</w:t>
      </w:r>
    </w:p>
    <w:p w:rsidR="00C77695" w:rsidRDefault="00C77695" w:rsidP="00C77695">
      <w:pPr>
        <w:tabs>
          <w:tab w:val="left" w:pos="11364"/>
        </w:tabs>
      </w:pPr>
    </w:p>
    <w:tbl>
      <w:tblPr>
        <w:tblStyle w:val="TableGrid"/>
        <w:tblW w:w="14035" w:type="dxa"/>
        <w:tblLook w:val="04A0"/>
      </w:tblPr>
      <w:tblGrid>
        <w:gridCol w:w="1075"/>
        <w:gridCol w:w="1170"/>
        <w:gridCol w:w="270"/>
        <w:gridCol w:w="6660"/>
        <w:gridCol w:w="4860"/>
      </w:tblGrid>
      <w:tr w:rsidR="00A0712B" w:rsidRPr="003C3944" w:rsidTr="003C3944">
        <w:trPr>
          <w:trHeight w:val="719"/>
        </w:trPr>
        <w:tc>
          <w:tcPr>
            <w:tcW w:w="14035" w:type="dxa"/>
            <w:gridSpan w:val="5"/>
            <w:vAlign w:val="center"/>
          </w:tcPr>
          <w:p w:rsidR="00A0712B" w:rsidRPr="003C3944" w:rsidRDefault="0094677E" w:rsidP="0058733C">
            <w:pPr>
              <w:jc w:val="center"/>
              <w:rPr>
                <w:b/>
                <w:sz w:val="32"/>
                <w:szCs w:val="32"/>
              </w:rPr>
            </w:pPr>
            <w:r w:rsidRPr="003C3944">
              <w:rPr>
                <w:b/>
                <w:sz w:val="32"/>
                <w:szCs w:val="32"/>
              </w:rPr>
              <w:t>Pre</w:t>
            </w:r>
            <w:r w:rsidR="00AE0A47" w:rsidRPr="003C3944">
              <w:rPr>
                <w:b/>
                <w:sz w:val="32"/>
                <w:szCs w:val="32"/>
              </w:rPr>
              <w:t>-</w:t>
            </w:r>
            <w:r w:rsidRPr="003C3944">
              <w:rPr>
                <w:b/>
                <w:sz w:val="32"/>
                <w:szCs w:val="32"/>
              </w:rPr>
              <w:t>Proposal Inquiry Form</w:t>
            </w:r>
          </w:p>
        </w:tc>
      </w:tr>
      <w:tr w:rsidR="00A0712B" w:rsidRPr="003C3944" w:rsidTr="007712DE">
        <w:tc>
          <w:tcPr>
            <w:tcW w:w="1075" w:type="dxa"/>
            <w:vAlign w:val="center"/>
          </w:tcPr>
          <w:p w:rsidR="00A0712B" w:rsidRPr="003C3944" w:rsidRDefault="00A0712B" w:rsidP="0058733C">
            <w:pPr>
              <w:jc w:val="center"/>
              <w:rPr>
                <w:b/>
              </w:rPr>
            </w:pPr>
          </w:p>
        </w:tc>
        <w:tc>
          <w:tcPr>
            <w:tcW w:w="8100" w:type="dxa"/>
            <w:gridSpan w:val="3"/>
            <w:vAlign w:val="center"/>
          </w:tcPr>
          <w:p w:rsidR="00A0712B" w:rsidRPr="003C3944" w:rsidRDefault="0094677E" w:rsidP="0058733C">
            <w:pPr>
              <w:jc w:val="center"/>
              <w:rPr>
                <w:b/>
              </w:rPr>
            </w:pPr>
            <w:r w:rsidRPr="003C3944">
              <w:rPr>
                <w:b/>
              </w:rPr>
              <w:t>Contracting Officer:  Mrs. Melissa Sanders</w:t>
            </w:r>
          </w:p>
        </w:tc>
        <w:tc>
          <w:tcPr>
            <w:tcW w:w="4860" w:type="dxa"/>
            <w:vAlign w:val="center"/>
          </w:tcPr>
          <w:p w:rsidR="00A0712B" w:rsidRPr="003C3944" w:rsidRDefault="0094677E" w:rsidP="0058733C">
            <w:pPr>
              <w:jc w:val="center"/>
              <w:rPr>
                <w:b/>
              </w:rPr>
            </w:pPr>
            <w:r w:rsidRPr="003C3944">
              <w:rPr>
                <w:b/>
              </w:rPr>
              <w:t xml:space="preserve">Solicitation </w:t>
            </w:r>
            <w:r w:rsidR="00372DB4" w:rsidRPr="003C3944">
              <w:rPr>
                <w:b/>
              </w:rPr>
              <w:t xml:space="preserve">Number:  </w:t>
            </w:r>
            <w:r w:rsidR="00C56AAF" w:rsidRPr="003C3944">
              <w:rPr>
                <w:b/>
              </w:rPr>
              <w:t>FA</w:t>
            </w:r>
            <w:r w:rsidR="00A710C1" w:rsidRPr="003C3944">
              <w:rPr>
                <w:b/>
              </w:rPr>
              <w:t>481919RA019</w:t>
            </w:r>
          </w:p>
        </w:tc>
      </w:tr>
      <w:tr w:rsidR="00A0712B" w:rsidRPr="003C3944" w:rsidTr="007712DE">
        <w:tc>
          <w:tcPr>
            <w:tcW w:w="1075" w:type="dxa"/>
            <w:vAlign w:val="center"/>
          </w:tcPr>
          <w:p w:rsidR="00A0712B" w:rsidRPr="003C3944" w:rsidRDefault="00A0712B" w:rsidP="0058733C">
            <w:pPr>
              <w:jc w:val="center"/>
              <w:rPr>
                <w:b/>
              </w:rPr>
            </w:pPr>
          </w:p>
        </w:tc>
        <w:tc>
          <w:tcPr>
            <w:tcW w:w="8100" w:type="dxa"/>
            <w:gridSpan w:val="3"/>
            <w:vAlign w:val="center"/>
          </w:tcPr>
          <w:p w:rsidR="00A0712B" w:rsidRPr="003C3944" w:rsidRDefault="0094677E" w:rsidP="0058733C">
            <w:pPr>
              <w:jc w:val="center"/>
              <w:rPr>
                <w:b/>
              </w:rPr>
            </w:pPr>
            <w:r w:rsidRPr="003C3944">
              <w:rPr>
                <w:b/>
              </w:rPr>
              <w:t>Contracting Administrator:  SSgt Kareem Rose</w:t>
            </w:r>
          </w:p>
        </w:tc>
        <w:tc>
          <w:tcPr>
            <w:tcW w:w="4860" w:type="dxa"/>
            <w:vAlign w:val="center"/>
          </w:tcPr>
          <w:p w:rsidR="00A0712B" w:rsidRPr="003C3944" w:rsidRDefault="00372DB4" w:rsidP="0058733C">
            <w:pPr>
              <w:jc w:val="center"/>
              <w:rPr>
                <w:b/>
              </w:rPr>
            </w:pPr>
            <w:r w:rsidRPr="003C3944">
              <w:rPr>
                <w:b/>
              </w:rPr>
              <w:t xml:space="preserve">Job Name:  Repair WEG Facilities </w:t>
            </w:r>
            <w:proofErr w:type="spellStart"/>
            <w:r w:rsidRPr="003C3944">
              <w:rPr>
                <w:b/>
              </w:rPr>
              <w:t>Bldgs</w:t>
            </w:r>
            <w:proofErr w:type="spellEnd"/>
            <w:r w:rsidRPr="003C3944">
              <w:rPr>
                <w:b/>
              </w:rPr>
              <w:t>. 45 &amp; 9314</w:t>
            </w:r>
          </w:p>
        </w:tc>
      </w:tr>
      <w:tr w:rsidR="00A0712B" w:rsidRPr="003C3944" w:rsidTr="007712DE">
        <w:tc>
          <w:tcPr>
            <w:tcW w:w="1075" w:type="dxa"/>
            <w:vAlign w:val="center"/>
          </w:tcPr>
          <w:p w:rsidR="00A0712B" w:rsidRPr="003C3944" w:rsidRDefault="00A0712B" w:rsidP="0058733C">
            <w:pPr>
              <w:jc w:val="center"/>
              <w:rPr>
                <w:b/>
              </w:rPr>
            </w:pPr>
          </w:p>
        </w:tc>
        <w:tc>
          <w:tcPr>
            <w:tcW w:w="8100" w:type="dxa"/>
            <w:gridSpan w:val="3"/>
            <w:vAlign w:val="center"/>
          </w:tcPr>
          <w:p w:rsidR="00A0712B" w:rsidRPr="003C3944" w:rsidRDefault="00372DB4" w:rsidP="0058733C">
            <w:pPr>
              <w:jc w:val="center"/>
              <w:rPr>
                <w:b/>
              </w:rPr>
            </w:pPr>
            <w:r w:rsidRPr="003C3944">
              <w:rPr>
                <w:b/>
              </w:rPr>
              <w:t>Email:  325CONS.Construction@us.af.mil</w:t>
            </w:r>
          </w:p>
        </w:tc>
        <w:tc>
          <w:tcPr>
            <w:tcW w:w="4860" w:type="dxa"/>
            <w:vAlign w:val="center"/>
          </w:tcPr>
          <w:p w:rsidR="00A0712B" w:rsidRPr="005B2C95" w:rsidRDefault="00372DB4" w:rsidP="0058733C">
            <w:pPr>
              <w:jc w:val="center"/>
              <w:rPr>
                <w:b/>
              </w:rPr>
            </w:pPr>
            <w:r w:rsidRPr="005B2C95">
              <w:rPr>
                <w:b/>
              </w:rPr>
              <w:t xml:space="preserve">Bid Due Date:  </w:t>
            </w:r>
            <w:r w:rsidR="00632085">
              <w:rPr>
                <w:b/>
              </w:rPr>
              <w:t>17</w:t>
            </w:r>
            <w:bookmarkStart w:id="0" w:name="_GoBack"/>
            <w:bookmarkEnd w:id="0"/>
            <w:r w:rsidRPr="005B2C95">
              <w:rPr>
                <w:b/>
              </w:rPr>
              <w:t>-Sept.2019</w:t>
            </w:r>
          </w:p>
        </w:tc>
      </w:tr>
      <w:tr w:rsidR="00A0712B" w:rsidTr="00C77695">
        <w:trPr>
          <w:trHeight w:val="161"/>
        </w:trPr>
        <w:tc>
          <w:tcPr>
            <w:tcW w:w="1075" w:type="dxa"/>
            <w:vAlign w:val="center"/>
          </w:tcPr>
          <w:p w:rsidR="00A0712B" w:rsidRDefault="00A0712B" w:rsidP="0058733C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:rsidR="00A0712B" w:rsidRDefault="00A0712B" w:rsidP="0058733C">
            <w:pPr>
              <w:jc w:val="center"/>
            </w:pPr>
          </w:p>
        </w:tc>
        <w:tc>
          <w:tcPr>
            <w:tcW w:w="4860" w:type="dxa"/>
            <w:vAlign w:val="center"/>
          </w:tcPr>
          <w:p w:rsidR="00A0712B" w:rsidRDefault="00A0712B" w:rsidP="0058733C">
            <w:pPr>
              <w:jc w:val="center"/>
            </w:pPr>
          </w:p>
        </w:tc>
      </w:tr>
      <w:tr w:rsidR="00B97D4D" w:rsidRPr="003C3944" w:rsidTr="007712DE">
        <w:tc>
          <w:tcPr>
            <w:tcW w:w="1075" w:type="dxa"/>
            <w:vAlign w:val="center"/>
          </w:tcPr>
          <w:p w:rsidR="00B97D4D" w:rsidRPr="003C3944" w:rsidRDefault="00B97D4D" w:rsidP="00B97D4D">
            <w:pPr>
              <w:jc w:val="center"/>
              <w:rPr>
                <w:b/>
              </w:rPr>
            </w:pPr>
            <w:r w:rsidRPr="003C3944">
              <w:rPr>
                <w:b/>
              </w:rPr>
              <w:t>Question #</w:t>
            </w:r>
          </w:p>
        </w:tc>
        <w:tc>
          <w:tcPr>
            <w:tcW w:w="1170" w:type="dxa"/>
            <w:vAlign w:val="center"/>
          </w:tcPr>
          <w:p w:rsidR="00B97D4D" w:rsidRPr="003C3944" w:rsidRDefault="00B97D4D" w:rsidP="00B97D4D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0" w:type="dxa"/>
            <w:vAlign w:val="center"/>
          </w:tcPr>
          <w:p w:rsidR="00B97D4D" w:rsidRPr="003C3944" w:rsidRDefault="00B97D4D" w:rsidP="00B97D4D">
            <w:pPr>
              <w:jc w:val="center"/>
              <w:rPr>
                <w:b/>
              </w:rPr>
            </w:pPr>
          </w:p>
        </w:tc>
        <w:tc>
          <w:tcPr>
            <w:tcW w:w="6660" w:type="dxa"/>
            <w:vAlign w:val="center"/>
          </w:tcPr>
          <w:p w:rsidR="00B97D4D" w:rsidRPr="003C3944" w:rsidRDefault="00B97D4D" w:rsidP="00B97D4D">
            <w:pPr>
              <w:jc w:val="center"/>
              <w:rPr>
                <w:b/>
              </w:rPr>
            </w:pPr>
            <w:r w:rsidRPr="003C3944">
              <w:rPr>
                <w:b/>
              </w:rPr>
              <w:t>Contractor question</w:t>
            </w:r>
          </w:p>
        </w:tc>
        <w:tc>
          <w:tcPr>
            <w:tcW w:w="4860" w:type="dxa"/>
            <w:vAlign w:val="center"/>
          </w:tcPr>
          <w:p w:rsidR="00B97D4D" w:rsidRPr="003C3944" w:rsidRDefault="00B97D4D" w:rsidP="00B97D4D">
            <w:pPr>
              <w:jc w:val="center"/>
              <w:rPr>
                <w:b/>
              </w:rPr>
            </w:pPr>
            <w:r w:rsidRPr="003C3944">
              <w:rPr>
                <w:b/>
              </w:rPr>
              <w:t>Government response</w:t>
            </w:r>
          </w:p>
        </w:tc>
      </w:tr>
      <w:tr w:rsidR="00B97D4D" w:rsidTr="007712DE">
        <w:tc>
          <w:tcPr>
            <w:tcW w:w="1075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2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666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4860" w:type="dxa"/>
            <w:vAlign w:val="center"/>
          </w:tcPr>
          <w:p w:rsidR="00B97D4D" w:rsidRDefault="00B97D4D" w:rsidP="00B97D4D">
            <w:pPr>
              <w:jc w:val="center"/>
            </w:pPr>
          </w:p>
        </w:tc>
      </w:tr>
      <w:tr w:rsidR="00B97D4D" w:rsidTr="007712DE">
        <w:tc>
          <w:tcPr>
            <w:tcW w:w="1075" w:type="dxa"/>
            <w:vAlign w:val="center"/>
          </w:tcPr>
          <w:p w:rsidR="00B97D4D" w:rsidRDefault="00B97D4D" w:rsidP="00B97D4D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2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6660" w:type="dxa"/>
            <w:vAlign w:val="center"/>
          </w:tcPr>
          <w:p w:rsidR="00B97D4D" w:rsidRDefault="00F21A33" w:rsidP="00B97D4D">
            <w:pPr>
              <w:jc w:val="center"/>
            </w:pPr>
            <w:r>
              <w:t>Will this project go through DR Checks?</w:t>
            </w:r>
          </w:p>
        </w:tc>
        <w:tc>
          <w:tcPr>
            <w:tcW w:w="4860" w:type="dxa"/>
            <w:vAlign w:val="center"/>
          </w:tcPr>
          <w:p w:rsidR="00B97D4D" w:rsidRDefault="005B2C95" w:rsidP="00B97D4D">
            <w:pPr>
              <w:jc w:val="center"/>
            </w:pPr>
            <w:r>
              <w:t>No</w:t>
            </w:r>
          </w:p>
        </w:tc>
      </w:tr>
      <w:tr w:rsidR="00B97D4D" w:rsidTr="007712DE">
        <w:tc>
          <w:tcPr>
            <w:tcW w:w="1075" w:type="dxa"/>
            <w:vAlign w:val="center"/>
          </w:tcPr>
          <w:p w:rsidR="00B97D4D" w:rsidRDefault="00B97D4D" w:rsidP="00B97D4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2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6660" w:type="dxa"/>
            <w:vAlign w:val="center"/>
          </w:tcPr>
          <w:p w:rsidR="00B97D4D" w:rsidRDefault="00F21A33" w:rsidP="00B97D4D">
            <w:pPr>
              <w:jc w:val="center"/>
            </w:pPr>
            <w:r>
              <w:t>Are there any CAD and/or PDF files available?</w:t>
            </w:r>
          </w:p>
        </w:tc>
        <w:tc>
          <w:tcPr>
            <w:tcW w:w="4860" w:type="dxa"/>
            <w:vAlign w:val="center"/>
          </w:tcPr>
          <w:p w:rsidR="00B97D4D" w:rsidRDefault="005B2C95" w:rsidP="00B97D4D">
            <w:pPr>
              <w:jc w:val="center"/>
            </w:pPr>
            <w:r>
              <w:t>PDF files and photos are now available on the govt. website.</w:t>
            </w:r>
          </w:p>
        </w:tc>
      </w:tr>
      <w:tr w:rsidR="00B97D4D" w:rsidTr="007712DE">
        <w:tc>
          <w:tcPr>
            <w:tcW w:w="1075" w:type="dxa"/>
            <w:vAlign w:val="center"/>
          </w:tcPr>
          <w:p w:rsidR="00B97D4D" w:rsidRDefault="00B97D4D" w:rsidP="00B97D4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2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6660" w:type="dxa"/>
            <w:vAlign w:val="center"/>
          </w:tcPr>
          <w:p w:rsidR="00B97D4D" w:rsidRDefault="00F21A33" w:rsidP="00B97D4D">
            <w:pPr>
              <w:jc w:val="center"/>
            </w:pPr>
            <w:r>
              <w:t>On items where we are to match existing, how do we handle if the item is no longer available?</w:t>
            </w:r>
          </w:p>
        </w:tc>
        <w:tc>
          <w:tcPr>
            <w:tcW w:w="4860" w:type="dxa"/>
            <w:vAlign w:val="center"/>
          </w:tcPr>
          <w:p w:rsidR="00B97D4D" w:rsidRDefault="005B2C95" w:rsidP="00B97D4D">
            <w:pPr>
              <w:jc w:val="center"/>
            </w:pPr>
            <w:r>
              <w:t>Please be more specific about the particular item.</w:t>
            </w:r>
          </w:p>
        </w:tc>
      </w:tr>
      <w:tr w:rsidR="00B97D4D" w:rsidTr="008901B0">
        <w:trPr>
          <w:trHeight w:val="467"/>
        </w:trPr>
        <w:tc>
          <w:tcPr>
            <w:tcW w:w="1075" w:type="dxa"/>
            <w:vAlign w:val="center"/>
          </w:tcPr>
          <w:p w:rsidR="00B97D4D" w:rsidRDefault="00B97D4D" w:rsidP="00B97D4D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2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6660" w:type="dxa"/>
            <w:vAlign w:val="center"/>
          </w:tcPr>
          <w:p w:rsidR="00B97D4D" w:rsidRDefault="00F21A33" w:rsidP="00B97D4D">
            <w:pPr>
              <w:jc w:val="center"/>
            </w:pPr>
            <w:r>
              <w:t>Are there any hazardous materials concerns or surveys required?</w:t>
            </w:r>
          </w:p>
        </w:tc>
        <w:tc>
          <w:tcPr>
            <w:tcW w:w="4860" w:type="dxa"/>
            <w:vAlign w:val="center"/>
          </w:tcPr>
          <w:p w:rsidR="00B97D4D" w:rsidRDefault="005B2C95" w:rsidP="00B97D4D">
            <w:pPr>
              <w:jc w:val="center"/>
            </w:pPr>
            <w:r>
              <w:t>Not at this time.</w:t>
            </w:r>
          </w:p>
        </w:tc>
      </w:tr>
      <w:tr w:rsidR="00B97D4D" w:rsidTr="007712DE">
        <w:tc>
          <w:tcPr>
            <w:tcW w:w="1075" w:type="dxa"/>
            <w:vAlign w:val="center"/>
          </w:tcPr>
          <w:p w:rsidR="00B97D4D" w:rsidRDefault="00B97D4D" w:rsidP="00B97D4D">
            <w:pPr>
              <w:jc w:val="center"/>
            </w:pPr>
            <w:r>
              <w:t>5</w:t>
            </w:r>
          </w:p>
        </w:tc>
        <w:tc>
          <w:tcPr>
            <w:tcW w:w="11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270" w:type="dxa"/>
            <w:vAlign w:val="center"/>
          </w:tcPr>
          <w:p w:rsidR="00B97D4D" w:rsidRDefault="00B97D4D" w:rsidP="00B97D4D">
            <w:pPr>
              <w:jc w:val="center"/>
            </w:pPr>
          </w:p>
        </w:tc>
        <w:tc>
          <w:tcPr>
            <w:tcW w:w="6660" w:type="dxa"/>
            <w:vAlign w:val="center"/>
          </w:tcPr>
          <w:p w:rsidR="00B97D4D" w:rsidRPr="00A53F61" w:rsidRDefault="00F21A33" w:rsidP="00B97D4D">
            <w:pPr>
              <w:jc w:val="center"/>
            </w:pPr>
            <w:r w:rsidRPr="00A53F61">
              <w:t>On items where replacement of minor systems is specified (i.e. electrical, mechanical, etc.) Is there a threshold requirement for the architect to hire engineering consultants or can the architect coordinate and certify the design with a properly licensed contractor performing the work?</w:t>
            </w:r>
          </w:p>
        </w:tc>
        <w:tc>
          <w:tcPr>
            <w:tcW w:w="4860" w:type="dxa"/>
            <w:vAlign w:val="center"/>
          </w:tcPr>
          <w:p w:rsidR="00B97D4D" w:rsidRPr="00CA73FD" w:rsidRDefault="00C77695" w:rsidP="00B97D4D">
            <w:pPr>
              <w:jc w:val="center"/>
            </w:pPr>
            <w:r w:rsidRPr="00CA73FD">
              <w:t>C</w:t>
            </w:r>
            <w:r w:rsidR="005B2C95" w:rsidRPr="00CA73FD">
              <w:t>onstruction drawings and as-</w:t>
            </w:r>
            <w:proofErr w:type="spellStart"/>
            <w:r w:rsidR="005B2C95" w:rsidRPr="00CA73FD">
              <w:t>builts</w:t>
            </w:r>
            <w:proofErr w:type="spellEnd"/>
            <w:r w:rsidRPr="00CA73FD">
              <w:t xml:space="preserve"> that are stamped and certified by the Designer of Record</w:t>
            </w:r>
            <w:r w:rsidR="005B2C95" w:rsidRPr="00CA73FD">
              <w:t xml:space="preserve"> will be required.</w:t>
            </w:r>
            <w:r w:rsidRPr="00CA73FD">
              <w:t xml:space="preserve">  On this project it is acceptable for the architect </w:t>
            </w:r>
            <w:r w:rsidR="00A53F61">
              <w:t xml:space="preserve">to </w:t>
            </w:r>
            <w:r w:rsidRPr="00CA73FD">
              <w:t xml:space="preserve">coordinate and certify the design with a properly licensed contractor performing the work. </w:t>
            </w:r>
          </w:p>
        </w:tc>
      </w:tr>
      <w:tr w:rsidR="00AD713F" w:rsidTr="007712DE">
        <w:tc>
          <w:tcPr>
            <w:tcW w:w="1075" w:type="dxa"/>
            <w:vAlign w:val="center"/>
          </w:tcPr>
          <w:p w:rsidR="00AD713F" w:rsidRDefault="0079782D" w:rsidP="0058733C">
            <w:pPr>
              <w:jc w:val="center"/>
            </w:pPr>
            <w:r>
              <w:t>6</w:t>
            </w:r>
          </w:p>
        </w:tc>
        <w:tc>
          <w:tcPr>
            <w:tcW w:w="11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2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AD713F" w:rsidRPr="00A53F61" w:rsidRDefault="00F21A33" w:rsidP="0058733C">
            <w:pPr>
              <w:jc w:val="center"/>
            </w:pPr>
            <w:r w:rsidRPr="00A53F61">
              <w:t>What are on-site Construction Management requirements (number and types of personnel)?</w:t>
            </w:r>
          </w:p>
        </w:tc>
        <w:tc>
          <w:tcPr>
            <w:tcW w:w="4860" w:type="dxa"/>
            <w:vAlign w:val="center"/>
          </w:tcPr>
          <w:p w:rsidR="00AD713F" w:rsidRDefault="002947E9" w:rsidP="0058733C">
            <w:pPr>
              <w:jc w:val="center"/>
            </w:pPr>
            <w:r>
              <w:t>Superintendent, SSHO (Safety), and QA/QC (Quality)</w:t>
            </w:r>
            <w:r w:rsidR="007C636B">
              <w:t xml:space="preserve"> personnel</w:t>
            </w:r>
            <w:r w:rsidR="00BB2FB6">
              <w:t xml:space="preserve"> are required.    It is allowable for the SSHO and QA/QC to be the same person filling a dual role.  The Superintendent will certainly be involved</w:t>
            </w:r>
            <w:r w:rsidR="007C636B">
              <w:t xml:space="preserve"> with both functions but will not be allowed to fill a dual role as either SSHO or QA/QC.</w:t>
            </w:r>
          </w:p>
        </w:tc>
      </w:tr>
      <w:tr w:rsidR="00AD713F" w:rsidTr="00A53F61">
        <w:trPr>
          <w:trHeight w:val="377"/>
        </w:trPr>
        <w:tc>
          <w:tcPr>
            <w:tcW w:w="1075" w:type="dxa"/>
            <w:vAlign w:val="center"/>
          </w:tcPr>
          <w:p w:rsidR="00AD713F" w:rsidRDefault="00DF558B" w:rsidP="0058733C">
            <w:pPr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2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AD713F" w:rsidRPr="00A53F61" w:rsidRDefault="00F21A33" w:rsidP="0058733C">
            <w:pPr>
              <w:jc w:val="center"/>
            </w:pPr>
            <w:r w:rsidRPr="00A53F61">
              <w:t>Are there Tyndall specific Division 1 Specifications Required?</w:t>
            </w:r>
          </w:p>
        </w:tc>
        <w:tc>
          <w:tcPr>
            <w:tcW w:w="4860" w:type="dxa"/>
            <w:vAlign w:val="center"/>
          </w:tcPr>
          <w:p w:rsidR="00AD713F" w:rsidRDefault="00E407E8" w:rsidP="0058733C">
            <w:pPr>
              <w:jc w:val="center"/>
            </w:pPr>
            <w:r>
              <w:t>No</w:t>
            </w:r>
            <w:r w:rsidR="00927BB0">
              <w:t>, not Tyndall specific.</w:t>
            </w:r>
          </w:p>
        </w:tc>
      </w:tr>
      <w:tr w:rsidR="00AD713F" w:rsidTr="007712DE">
        <w:tc>
          <w:tcPr>
            <w:tcW w:w="1075" w:type="dxa"/>
            <w:vAlign w:val="center"/>
          </w:tcPr>
          <w:p w:rsidR="00AD713F" w:rsidRDefault="00DF558B" w:rsidP="0058733C">
            <w:pPr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2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AD713F" w:rsidRPr="00A53F61" w:rsidRDefault="00F21A33" w:rsidP="0058733C">
            <w:pPr>
              <w:jc w:val="center"/>
            </w:pPr>
            <w:r w:rsidRPr="00A53F61">
              <w:t>Is there a location for site trailer/</w:t>
            </w:r>
            <w:proofErr w:type="spellStart"/>
            <w:r w:rsidRPr="00A53F61">
              <w:t>laydown</w:t>
            </w:r>
            <w:proofErr w:type="spellEnd"/>
            <w:r w:rsidRPr="00A53F61">
              <w:t xml:space="preserve"> area and if so where is that </w:t>
            </w:r>
            <w:r w:rsidRPr="00A53F61">
              <w:lastRenderedPageBreak/>
              <w:t>located?</w:t>
            </w:r>
          </w:p>
        </w:tc>
        <w:tc>
          <w:tcPr>
            <w:tcW w:w="4860" w:type="dxa"/>
            <w:vAlign w:val="center"/>
          </w:tcPr>
          <w:p w:rsidR="00AD713F" w:rsidRDefault="00927BB0" w:rsidP="0058733C">
            <w:pPr>
              <w:jc w:val="center"/>
            </w:pPr>
            <w:r>
              <w:lastRenderedPageBreak/>
              <w:t xml:space="preserve">There is not </w:t>
            </w:r>
            <w:r w:rsidR="00632168">
              <w:t xml:space="preserve">a location on base for a site </w:t>
            </w:r>
            <w:proofErr w:type="gramStart"/>
            <w:r w:rsidR="00632168">
              <w:t>trailer,</w:t>
            </w:r>
            <w:proofErr w:type="gramEnd"/>
            <w:r w:rsidR="00632168">
              <w:t xml:space="preserve"> </w:t>
            </w:r>
            <w:r w:rsidR="00632168">
              <w:lastRenderedPageBreak/>
              <w:t xml:space="preserve">however it would be a good topic to mention again at the kickoff meeting.    The govt. will be able to accommodate providing a space for </w:t>
            </w:r>
            <w:proofErr w:type="spellStart"/>
            <w:r w:rsidR="00632168">
              <w:t>laydown</w:t>
            </w:r>
            <w:proofErr w:type="spellEnd"/>
            <w:r w:rsidR="00632168">
              <w:t xml:space="preserve"> area</w:t>
            </w:r>
            <w:r w:rsidR="00A53F61">
              <w:t xml:space="preserve"> on base</w:t>
            </w:r>
            <w:r w:rsidR="00632168">
              <w:t>.</w:t>
            </w:r>
          </w:p>
        </w:tc>
      </w:tr>
      <w:tr w:rsidR="00AD713F" w:rsidTr="007712DE">
        <w:tc>
          <w:tcPr>
            <w:tcW w:w="1075" w:type="dxa"/>
            <w:vAlign w:val="center"/>
          </w:tcPr>
          <w:p w:rsidR="00AD713F" w:rsidRDefault="003E5630" w:rsidP="0058733C">
            <w:pPr>
              <w:jc w:val="center"/>
            </w:pPr>
            <w:r>
              <w:lastRenderedPageBreak/>
              <w:t>9</w:t>
            </w:r>
          </w:p>
        </w:tc>
        <w:tc>
          <w:tcPr>
            <w:tcW w:w="11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270" w:type="dxa"/>
            <w:vAlign w:val="center"/>
          </w:tcPr>
          <w:p w:rsidR="00AD713F" w:rsidRDefault="00AD713F" w:rsidP="005873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AD713F" w:rsidRPr="00A53F61" w:rsidRDefault="00F21A33" w:rsidP="0058733C">
            <w:pPr>
              <w:jc w:val="center"/>
            </w:pPr>
            <w:r w:rsidRPr="00A53F61">
              <w:t>Will temporary utilities be available at site trailer/</w:t>
            </w:r>
            <w:proofErr w:type="spellStart"/>
            <w:r w:rsidRPr="00A53F61">
              <w:t>laydown</w:t>
            </w:r>
            <w:proofErr w:type="spellEnd"/>
            <w:r w:rsidRPr="00A53F61">
              <w:t xml:space="preserve"> area and if so, will there be a cost and/or metering requirement?</w:t>
            </w:r>
          </w:p>
        </w:tc>
        <w:tc>
          <w:tcPr>
            <w:tcW w:w="4860" w:type="dxa"/>
            <w:vAlign w:val="center"/>
          </w:tcPr>
          <w:p w:rsidR="00AD713F" w:rsidRPr="008B131E" w:rsidRDefault="00632168" w:rsidP="008B131E">
            <w:pPr>
              <w:jc w:val="center"/>
            </w:pPr>
            <w:r w:rsidRPr="008B131E">
              <w:t xml:space="preserve">There is not a metering requirement for temporary utilities fed to a construction office trailer.   If it does somehow work out that the office trailer is set up on base then the govt. would provide </w:t>
            </w:r>
            <w:r w:rsidR="008B131E" w:rsidRPr="008B131E">
              <w:t>the contractor’s electrician</w:t>
            </w:r>
            <w:r w:rsidR="008B131E">
              <w:t xml:space="preserve"> </w:t>
            </w:r>
            <w:r w:rsidRPr="008B131E">
              <w:t>access to tap into the secondary side of the utility transformer.</w:t>
            </w:r>
          </w:p>
        </w:tc>
      </w:tr>
      <w:tr w:rsidR="00CD2F3C" w:rsidTr="007712DE">
        <w:tc>
          <w:tcPr>
            <w:tcW w:w="1075" w:type="dxa"/>
            <w:vAlign w:val="center"/>
          </w:tcPr>
          <w:p w:rsidR="00CD2F3C" w:rsidRDefault="00CD2F3C" w:rsidP="00CD2F3C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:rsidR="00CD2F3C" w:rsidRDefault="00CD2F3C" w:rsidP="00CD2F3C">
            <w:pPr>
              <w:jc w:val="center"/>
            </w:pPr>
          </w:p>
        </w:tc>
        <w:tc>
          <w:tcPr>
            <w:tcW w:w="270" w:type="dxa"/>
            <w:vAlign w:val="center"/>
          </w:tcPr>
          <w:p w:rsidR="00CD2F3C" w:rsidRDefault="00CD2F3C" w:rsidP="00CD2F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CD2F3C" w:rsidRPr="00A53F61" w:rsidRDefault="00F21A33" w:rsidP="00CD2F3C">
            <w:pPr>
              <w:jc w:val="center"/>
            </w:pPr>
            <w:r w:rsidRPr="00A53F61">
              <w:t>Other than normal base access requirements, are there any additional security and/or escort requirements for this area?</w:t>
            </w:r>
          </w:p>
        </w:tc>
        <w:tc>
          <w:tcPr>
            <w:tcW w:w="4860" w:type="dxa"/>
            <w:vAlign w:val="center"/>
          </w:tcPr>
          <w:p w:rsidR="00CD2F3C" w:rsidRDefault="00B35347" w:rsidP="00B35347">
            <w:pPr>
              <w:jc w:val="center"/>
            </w:pPr>
            <w:r>
              <w:t xml:space="preserve"> A Flight Line Driver’s License is required for any personnel who need to access the jobsite without escort.  O</w:t>
            </w:r>
            <w:r w:rsidR="005B2C95">
              <w:t xml:space="preserve">btaining </w:t>
            </w:r>
            <w:r>
              <w:t>the license is a bit of a process that will be discussed at the kickoff meeting.   There are no additional security requirements beyond the normal “DBIDS” card.</w:t>
            </w:r>
          </w:p>
        </w:tc>
      </w:tr>
      <w:tr w:rsidR="00DF558B" w:rsidTr="00B35347">
        <w:trPr>
          <w:trHeight w:val="386"/>
        </w:trPr>
        <w:tc>
          <w:tcPr>
            <w:tcW w:w="1075" w:type="dxa"/>
            <w:vAlign w:val="center"/>
          </w:tcPr>
          <w:p w:rsidR="00DF558B" w:rsidRDefault="00CD2F3C" w:rsidP="0058733C">
            <w:pPr>
              <w:jc w:val="center"/>
            </w:pPr>
            <w:r>
              <w:t>11</w:t>
            </w:r>
          </w:p>
        </w:tc>
        <w:tc>
          <w:tcPr>
            <w:tcW w:w="1170" w:type="dxa"/>
            <w:vAlign w:val="center"/>
          </w:tcPr>
          <w:p w:rsidR="00DF558B" w:rsidRDefault="00DF558B" w:rsidP="0058733C">
            <w:pPr>
              <w:jc w:val="center"/>
            </w:pPr>
          </w:p>
        </w:tc>
        <w:tc>
          <w:tcPr>
            <w:tcW w:w="270" w:type="dxa"/>
            <w:vAlign w:val="center"/>
          </w:tcPr>
          <w:p w:rsidR="00DF558B" w:rsidRDefault="00DF558B" w:rsidP="005873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DF558B" w:rsidRDefault="00F21A33" w:rsidP="0058733C">
            <w:pPr>
              <w:jc w:val="center"/>
            </w:pPr>
            <w:r>
              <w:t>Do any facilities require Resinous/Epoxy type flooring systems?</w:t>
            </w:r>
          </w:p>
        </w:tc>
        <w:tc>
          <w:tcPr>
            <w:tcW w:w="4860" w:type="dxa"/>
            <w:vAlign w:val="center"/>
          </w:tcPr>
          <w:p w:rsidR="00DF558B" w:rsidRDefault="005B2C95" w:rsidP="0058733C">
            <w:pPr>
              <w:jc w:val="center"/>
            </w:pPr>
            <w:r>
              <w:t>No</w:t>
            </w:r>
          </w:p>
        </w:tc>
      </w:tr>
      <w:tr w:rsidR="00DF558B" w:rsidTr="007712DE">
        <w:tc>
          <w:tcPr>
            <w:tcW w:w="1075" w:type="dxa"/>
            <w:vAlign w:val="center"/>
          </w:tcPr>
          <w:p w:rsidR="00DF558B" w:rsidRDefault="00CD2F3C" w:rsidP="0058733C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:rsidR="00DF558B" w:rsidRDefault="00DF558B" w:rsidP="0058733C">
            <w:pPr>
              <w:jc w:val="center"/>
            </w:pPr>
          </w:p>
        </w:tc>
        <w:tc>
          <w:tcPr>
            <w:tcW w:w="270" w:type="dxa"/>
            <w:vAlign w:val="center"/>
          </w:tcPr>
          <w:p w:rsidR="00DF558B" w:rsidRDefault="00DF558B" w:rsidP="005873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DF558B" w:rsidRDefault="00F21A33" w:rsidP="0058733C">
            <w:pPr>
              <w:jc w:val="center"/>
            </w:pPr>
            <w:r>
              <w:t>Are there any recycling/LEED/Sustainability requirements for this project?</w:t>
            </w:r>
          </w:p>
        </w:tc>
        <w:tc>
          <w:tcPr>
            <w:tcW w:w="4860" w:type="dxa"/>
            <w:vAlign w:val="center"/>
          </w:tcPr>
          <w:p w:rsidR="00DF558B" w:rsidRDefault="00DE7C1B" w:rsidP="0058733C">
            <w:pPr>
              <w:jc w:val="center"/>
            </w:pPr>
            <w:r>
              <w:t xml:space="preserve">Recycling requirements are described in </w:t>
            </w:r>
            <w:r w:rsidR="00696C16">
              <w:t xml:space="preserve">SOW section 5.0.   </w:t>
            </w:r>
            <w:r w:rsidR="008901B0">
              <w:t xml:space="preserve"> There are no </w:t>
            </w:r>
            <w:proofErr w:type="spellStart"/>
            <w:r w:rsidR="008901B0">
              <w:t>Leed</w:t>
            </w:r>
            <w:proofErr w:type="spellEnd"/>
            <w:r w:rsidR="008901B0">
              <w:t>/Sustainability requirements.</w:t>
            </w:r>
          </w:p>
        </w:tc>
      </w:tr>
      <w:tr w:rsidR="00CD2F3C" w:rsidTr="00B35347">
        <w:trPr>
          <w:trHeight w:val="521"/>
        </w:trPr>
        <w:tc>
          <w:tcPr>
            <w:tcW w:w="1075" w:type="dxa"/>
            <w:vAlign w:val="center"/>
          </w:tcPr>
          <w:p w:rsidR="00CD2F3C" w:rsidRDefault="00CD2F3C" w:rsidP="00CD2F3C">
            <w:pPr>
              <w:jc w:val="center"/>
            </w:pPr>
            <w:r>
              <w:t>13</w:t>
            </w:r>
          </w:p>
        </w:tc>
        <w:tc>
          <w:tcPr>
            <w:tcW w:w="1170" w:type="dxa"/>
            <w:vAlign w:val="center"/>
          </w:tcPr>
          <w:p w:rsidR="00CD2F3C" w:rsidRDefault="00CD2F3C" w:rsidP="00CD2F3C">
            <w:pPr>
              <w:jc w:val="center"/>
            </w:pPr>
          </w:p>
        </w:tc>
        <w:tc>
          <w:tcPr>
            <w:tcW w:w="270" w:type="dxa"/>
            <w:vAlign w:val="center"/>
          </w:tcPr>
          <w:p w:rsidR="00CD2F3C" w:rsidRDefault="00CD2F3C" w:rsidP="00CD2F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CD2F3C" w:rsidRPr="00CC325D" w:rsidRDefault="00BA0D78" w:rsidP="00CD2F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Are there any Commissioning or TAB requirements for either facility?</w:t>
            </w:r>
          </w:p>
        </w:tc>
        <w:tc>
          <w:tcPr>
            <w:tcW w:w="4860" w:type="dxa"/>
            <w:vAlign w:val="center"/>
          </w:tcPr>
          <w:p w:rsidR="00CD2F3C" w:rsidRDefault="00696C16" w:rsidP="00CD2F3C">
            <w:pPr>
              <w:jc w:val="center"/>
            </w:pPr>
            <w:r>
              <w:t>No</w:t>
            </w:r>
          </w:p>
        </w:tc>
      </w:tr>
      <w:tr w:rsidR="00CD2F3C" w:rsidTr="007712DE">
        <w:tc>
          <w:tcPr>
            <w:tcW w:w="1075" w:type="dxa"/>
            <w:vAlign w:val="center"/>
          </w:tcPr>
          <w:p w:rsidR="00CD2F3C" w:rsidRDefault="00CD2F3C" w:rsidP="00CD2F3C">
            <w:pPr>
              <w:jc w:val="center"/>
            </w:pPr>
            <w:r>
              <w:t>14</w:t>
            </w:r>
          </w:p>
        </w:tc>
        <w:tc>
          <w:tcPr>
            <w:tcW w:w="1170" w:type="dxa"/>
            <w:vAlign w:val="center"/>
          </w:tcPr>
          <w:p w:rsidR="00CD2F3C" w:rsidRPr="00CD2F3C" w:rsidRDefault="00CD2F3C" w:rsidP="00CD2F3C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CD2F3C" w:rsidRDefault="00CD2F3C" w:rsidP="00CD2F3C">
            <w:pPr>
              <w:jc w:val="center"/>
            </w:pPr>
          </w:p>
        </w:tc>
        <w:tc>
          <w:tcPr>
            <w:tcW w:w="6660" w:type="dxa"/>
            <w:vAlign w:val="center"/>
          </w:tcPr>
          <w:p w:rsidR="00CD2F3C" w:rsidRPr="00CC325D" w:rsidRDefault="00BA0D78" w:rsidP="00CD2F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If GOV review times are delayed due to no fault of contractor</w:t>
            </w:r>
            <w:proofErr w:type="gramStart"/>
            <w:r>
              <w:t>,  will</w:t>
            </w:r>
            <w:proofErr w:type="gramEnd"/>
            <w:r>
              <w:t xml:space="preserve"> POP be adjusted accordingly?</w:t>
            </w:r>
          </w:p>
        </w:tc>
        <w:tc>
          <w:tcPr>
            <w:tcW w:w="4860" w:type="dxa"/>
            <w:vAlign w:val="center"/>
          </w:tcPr>
          <w:p w:rsidR="00CD2F3C" w:rsidRDefault="006D29FC" w:rsidP="00CD2F3C">
            <w:pPr>
              <w:jc w:val="center"/>
            </w:pPr>
            <w:r>
              <w:t>Yes</w:t>
            </w:r>
          </w:p>
        </w:tc>
      </w:tr>
      <w:tr w:rsidR="00BA0D78" w:rsidTr="007712DE">
        <w:tc>
          <w:tcPr>
            <w:tcW w:w="1075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1170" w:type="dxa"/>
            <w:vAlign w:val="center"/>
          </w:tcPr>
          <w:p w:rsidR="00BA0D78" w:rsidRPr="00CD2F3C" w:rsidRDefault="00BA0D78" w:rsidP="00BA0D78">
            <w:pPr>
              <w:jc w:val="center"/>
              <w:rPr>
                <w:b/>
              </w:rPr>
            </w:pPr>
            <w:r w:rsidRPr="00CD2F3C">
              <w:rPr>
                <w:b/>
              </w:rPr>
              <w:t>Building 45</w:t>
            </w: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A53F61" w:rsidRDefault="00BA0D78" w:rsidP="00BA0D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BA0D78" w:rsidRDefault="002947E9" w:rsidP="00BA0D78">
            <w:pPr>
              <w:jc w:val="center"/>
            </w:pPr>
            <w:r>
              <w:t>-----</w:t>
            </w:r>
          </w:p>
        </w:tc>
      </w:tr>
      <w:tr w:rsidR="006D29FC" w:rsidTr="007712DE">
        <w:tc>
          <w:tcPr>
            <w:tcW w:w="1075" w:type="dxa"/>
            <w:vAlign w:val="center"/>
          </w:tcPr>
          <w:p w:rsidR="006D29FC" w:rsidRDefault="006D29FC" w:rsidP="006D29FC">
            <w:pPr>
              <w:jc w:val="center"/>
            </w:pPr>
            <w:r>
              <w:t>15</w:t>
            </w:r>
          </w:p>
        </w:tc>
        <w:tc>
          <w:tcPr>
            <w:tcW w:w="1170" w:type="dxa"/>
            <w:vAlign w:val="center"/>
          </w:tcPr>
          <w:p w:rsidR="006D29FC" w:rsidRDefault="006D29FC" w:rsidP="006D29FC">
            <w:pPr>
              <w:jc w:val="center"/>
            </w:pPr>
          </w:p>
        </w:tc>
        <w:tc>
          <w:tcPr>
            <w:tcW w:w="270" w:type="dxa"/>
            <w:vAlign w:val="center"/>
          </w:tcPr>
          <w:p w:rsidR="006D29FC" w:rsidRDefault="006D29FC" w:rsidP="006D29FC">
            <w:pPr>
              <w:jc w:val="center"/>
            </w:pPr>
          </w:p>
        </w:tc>
        <w:tc>
          <w:tcPr>
            <w:tcW w:w="6660" w:type="dxa"/>
            <w:vAlign w:val="center"/>
          </w:tcPr>
          <w:p w:rsidR="006D29FC" w:rsidRPr="00A53F61" w:rsidRDefault="006D29FC" w:rsidP="006D29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3F61">
              <w:t>Are there any site grading/stabilization requirements around this building?</w:t>
            </w:r>
          </w:p>
        </w:tc>
        <w:tc>
          <w:tcPr>
            <w:tcW w:w="4860" w:type="dxa"/>
            <w:vAlign w:val="center"/>
          </w:tcPr>
          <w:p w:rsidR="006D29FC" w:rsidRDefault="00EA1205" w:rsidP="006D29FC">
            <w:pPr>
              <w:jc w:val="center"/>
            </w:pPr>
            <w:r>
              <w:t>No</w:t>
            </w:r>
          </w:p>
        </w:tc>
      </w:tr>
      <w:tr w:rsidR="006D29FC" w:rsidTr="007712DE">
        <w:tc>
          <w:tcPr>
            <w:tcW w:w="1075" w:type="dxa"/>
            <w:vAlign w:val="center"/>
          </w:tcPr>
          <w:p w:rsidR="006D29FC" w:rsidRDefault="006D29FC" w:rsidP="006D29FC">
            <w:pPr>
              <w:jc w:val="center"/>
            </w:pPr>
            <w:r>
              <w:t>16</w:t>
            </w:r>
          </w:p>
        </w:tc>
        <w:tc>
          <w:tcPr>
            <w:tcW w:w="1170" w:type="dxa"/>
            <w:vAlign w:val="center"/>
          </w:tcPr>
          <w:p w:rsidR="006D29FC" w:rsidRDefault="006D29FC" w:rsidP="006D29FC">
            <w:pPr>
              <w:jc w:val="center"/>
            </w:pPr>
          </w:p>
        </w:tc>
        <w:tc>
          <w:tcPr>
            <w:tcW w:w="270" w:type="dxa"/>
            <w:vAlign w:val="center"/>
          </w:tcPr>
          <w:p w:rsidR="006D29FC" w:rsidRDefault="006D29FC" w:rsidP="006D29FC">
            <w:pPr>
              <w:jc w:val="center"/>
            </w:pPr>
          </w:p>
        </w:tc>
        <w:tc>
          <w:tcPr>
            <w:tcW w:w="6660" w:type="dxa"/>
            <w:vAlign w:val="center"/>
          </w:tcPr>
          <w:p w:rsidR="006D29FC" w:rsidRPr="00A53F61" w:rsidRDefault="006D29FC" w:rsidP="006D29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3F61">
              <w:t>Do the existing windows /frames and door frames which are to remain have to be certified to wind current load?</w:t>
            </w:r>
          </w:p>
        </w:tc>
        <w:tc>
          <w:tcPr>
            <w:tcW w:w="4860" w:type="dxa"/>
            <w:vAlign w:val="center"/>
          </w:tcPr>
          <w:p w:rsidR="006D29FC" w:rsidRDefault="00CF4E78" w:rsidP="006D29FC">
            <w:pPr>
              <w:jc w:val="center"/>
            </w:pPr>
            <w:r>
              <w:t>No</w:t>
            </w:r>
          </w:p>
        </w:tc>
      </w:tr>
      <w:tr w:rsidR="006D29FC" w:rsidTr="00CC3F7C">
        <w:trPr>
          <w:trHeight w:val="503"/>
        </w:trPr>
        <w:tc>
          <w:tcPr>
            <w:tcW w:w="1075" w:type="dxa"/>
            <w:vAlign w:val="center"/>
          </w:tcPr>
          <w:p w:rsidR="006D29FC" w:rsidRDefault="006D29FC" w:rsidP="006D29FC">
            <w:pPr>
              <w:jc w:val="center"/>
            </w:pPr>
            <w:r>
              <w:t>17</w:t>
            </w:r>
          </w:p>
        </w:tc>
        <w:tc>
          <w:tcPr>
            <w:tcW w:w="1170" w:type="dxa"/>
            <w:vAlign w:val="center"/>
          </w:tcPr>
          <w:p w:rsidR="006D29FC" w:rsidRDefault="006D29FC" w:rsidP="006D29FC">
            <w:pPr>
              <w:jc w:val="center"/>
            </w:pPr>
          </w:p>
        </w:tc>
        <w:tc>
          <w:tcPr>
            <w:tcW w:w="270" w:type="dxa"/>
            <w:vAlign w:val="center"/>
          </w:tcPr>
          <w:p w:rsidR="006D29FC" w:rsidRDefault="006D29FC" w:rsidP="006D29FC">
            <w:pPr>
              <w:jc w:val="center"/>
            </w:pPr>
          </w:p>
        </w:tc>
        <w:tc>
          <w:tcPr>
            <w:tcW w:w="6660" w:type="dxa"/>
            <w:vAlign w:val="center"/>
          </w:tcPr>
          <w:p w:rsidR="006D29FC" w:rsidRPr="00A53F61" w:rsidRDefault="006D29FC" w:rsidP="006D29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61">
              <w:t>Who will be responsible for ensuring the existing bond beam is intact?</w:t>
            </w:r>
          </w:p>
        </w:tc>
        <w:tc>
          <w:tcPr>
            <w:tcW w:w="4860" w:type="dxa"/>
            <w:vAlign w:val="center"/>
          </w:tcPr>
          <w:p w:rsidR="006D29FC" w:rsidRDefault="00CF4E78" w:rsidP="006D29FC">
            <w:pPr>
              <w:jc w:val="center"/>
            </w:pPr>
            <w:r>
              <w:t>The contractor’s Designer of Record.</w:t>
            </w:r>
          </w:p>
        </w:tc>
      </w:tr>
      <w:tr w:rsidR="00BA0D78" w:rsidTr="007712DE">
        <w:tc>
          <w:tcPr>
            <w:tcW w:w="1075" w:type="dxa"/>
            <w:vAlign w:val="center"/>
          </w:tcPr>
          <w:p w:rsidR="00BA0D78" w:rsidRDefault="006D29FC" w:rsidP="00BA0D78">
            <w:pPr>
              <w:jc w:val="center"/>
            </w:pPr>
            <w:r>
              <w:t>18</w:t>
            </w:r>
          </w:p>
        </w:tc>
        <w:tc>
          <w:tcPr>
            <w:tcW w:w="11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A53F61" w:rsidRDefault="006D29FC" w:rsidP="00BA0D78">
            <w:pPr>
              <w:jc w:val="center"/>
            </w:pPr>
            <w:r w:rsidRPr="00A53F61">
              <w:t>What is the design wind load for the awning?</w:t>
            </w:r>
          </w:p>
          <w:p w:rsidR="00C77695" w:rsidRPr="00A53F61" w:rsidRDefault="00C77695" w:rsidP="00BA0D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BA0D78" w:rsidRDefault="002947E9" w:rsidP="00BA0D78">
            <w:pPr>
              <w:jc w:val="center"/>
            </w:pPr>
            <w:r>
              <w:t>170 mph</w:t>
            </w:r>
          </w:p>
        </w:tc>
      </w:tr>
      <w:tr w:rsidR="00BA0D78" w:rsidTr="007712DE">
        <w:tc>
          <w:tcPr>
            <w:tcW w:w="1075" w:type="dxa"/>
            <w:vAlign w:val="center"/>
          </w:tcPr>
          <w:p w:rsidR="00BA0D78" w:rsidRDefault="006D29FC" w:rsidP="00BA0D78">
            <w:pPr>
              <w:jc w:val="center"/>
            </w:pPr>
            <w:r>
              <w:t>19</w:t>
            </w:r>
          </w:p>
        </w:tc>
        <w:tc>
          <w:tcPr>
            <w:tcW w:w="11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A53F61" w:rsidRDefault="006D29FC" w:rsidP="00BA0D78">
            <w:pPr>
              <w:jc w:val="center"/>
            </w:pPr>
            <w:r w:rsidRPr="00A53F61">
              <w:t>Is there a preferred structure for the awning?</w:t>
            </w:r>
          </w:p>
          <w:p w:rsidR="00C77695" w:rsidRPr="00A53F61" w:rsidRDefault="00C77695" w:rsidP="00BA0D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BA0D78" w:rsidRDefault="002947E9" w:rsidP="00BA0D78">
            <w:pPr>
              <w:jc w:val="center"/>
            </w:pPr>
            <w:r>
              <w:lastRenderedPageBreak/>
              <w:t xml:space="preserve">Match the building roof and trim as much as </w:t>
            </w:r>
            <w:r>
              <w:lastRenderedPageBreak/>
              <w:t>possible.</w:t>
            </w:r>
          </w:p>
        </w:tc>
      </w:tr>
      <w:tr w:rsidR="00BA0D78" w:rsidTr="007712DE">
        <w:tc>
          <w:tcPr>
            <w:tcW w:w="1075" w:type="dxa"/>
            <w:vAlign w:val="center"/>
          </w:tcPr>
          <w:p w:rsidR="00BA0D78" w:rsidRDefault="006D29FC" w:rsidP="00BA0D78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A53F61" w:rsidRDefault="006D29FC" w:rsidP="00BA0D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61">
              <w:t>Is there any requirement for verifying the condition of the sewer pump station?</w:t>
            </w:r>
          </w:p>
        </w:tc>
        <w:tc>
          <w:tcPr>
            <w:tcW w:w="4860" w:type="dxa"/>
            <w:vAlign w:val="center"/>
          </w:tcPr>
          <w:p w:rsidR="00BA0D78" w:rsidRDefault="00CF4E78" w:rsidP="00BA0D78">
            <w:pPr>
              <w:jc w:val="center"/>
            </w:pPr>
            <w:r>
              <w:t>The sewer pump station is not in the scope.</w:t>
            </w:r>
          </w:p>
        </w:tc>
      </w:tr>
      <w:tr w:rsidR="00BA0D78" w:rsidTr="007712DE">
        <w:tc>
          <w:tcPr>
            <w:tcW w:w="1075" w:type="dxa"/>
            <w:vAlign w:val="center"/>
          </w:tcPr>
          <w:p w:rsidR="00BA0D78" w:rsidRDefault="006D29FC" w:rsidP="00BA0D78">
            <w:pPr>
              <w:jc w:val="center"/>
            </w:pPr>
            <w:r>
              <w:t>21</w:t>
            </w:r>
          </w:p>
        </w:tc>
        <w:tc>
          <w:tcPr>
            <w:tcW w:w="11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A53F61" w:rsidRDefault="00533EB8" w:rsidP="00BA0D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61">
              <w:t>Does the pump house roof need to be brought up to code before reattachment?</w:t>
            </w:r>
          </w:p>
        </w:tc>
        <w:tc>
          <w:tcPr>
            <w:tcW w:w="4860" w:type="dxa"/>
            <w:vAlign w:val="center"/>
          </w:tcPr>
          <w:p w:rsidR="00BA0D78" w:rsidRDefault="00F06B8C" w:rsidP="00BA0D78">
            <w:pPr>
              <w:jc w:val="center"/>
            </w:pPr>
            <w:r>
              <w:t>Yes</w:t>
            </w:r>
          </w:p>
        </w:tc>
      </w:tr>
      <w:tr w:rsidR="00BA0D78" w:rsidTr="007712DE">
        <w:tc>
          <w:tcPr>
            <w:tcW w:w="1075" w:type="dxa"/>
            <w:vAlign w:val="center"/>
          </w:tcPr>
          <w:p w:rsidR="00BA0D78" w:rsidRDefault="006D29FC" w:rsidP="00BA0D78">
            <w:pPr>
              <w:jc w:val="center"/>
            </w:pPr>
            <w:r>
              <w:t>22</w:t>
            </w:r>
          </w:p>
        </w:tc>
        <w:tc>
          <w:tcPr>
            <w:tcW w:w="11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CC325D" w:rsidRDefault="00533EB8" w:rsidP="00BA0D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Are the </w:t>
            </w:r>
            <w:proofErr w:type="spellStart"/>
            <w:r>
              <w:t>Comms</w:t>
            </w:r>
            <w:proofErr w:type="spellEnd"/>
            <w:r>
              <w:t xml:space="preserve"> to be verified to the building DEMARC only?</w:t>
            </w:r>
          </w:p>
        </w:tc>
        <w:tc>
          <w:tcPr>
            <w:tcW w:w="4860" w:type="dxa"/>
            <w:vAlign w:val="center"/>
          </w:tcPr>
          <w:p w:rsidR="00BA0D78" w:rsidRDefault="00CF4E78" w:rsidP="00BA0D78">
            <w:pPr>
              <w:jc w:val="center"/>
            </w:pPr>
            <w:r>
              <w:t xml:space="preserve">The existing phone wall-jacks need to be replaced and have functioning </w:t>
            </w:r>
            <w:proofErr w:type="spellStart"/>
            <w:r>
              <w:t>dialtone</w:t>
            </w:r>
            <w:proofErr w:type="spellEnd"/>
            <w:r>
              <w:t>.</w:t>
            </w:r>
          </w:p>
        </w:tc>
      </w:tr>
      <w:tr w:rsidR="00BA0D78" w:rsidTr="00F06B8C">
        <w:trPr>
          <w:trHeight w:val="998"/>
        </w:trPr>
        <w:tc>
          <w:tcPr>
            <w:tcW w:w="1075" w:type="dxa"/>
            <w:vAlign w:val="center"/>
          </w:tcPr>
          <w:p w:rsidR="00BA0D78" w:rsidRDefault="006D29FC" w:rsidP="00BA0D78">
            <w:pPr>
              <w:jc w:val="center"/>
            </w:pPr>
            <w:r>
              <w:t>23</w:t>
            </w:r>
          </w:p>
        </w:tc>
        <w:tc>
          <w:tcPr>
            <w:tcW w:w="11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270" w:type="dxa"/>
            <w:vAlign w:val="center"/>
          </w:tcPr>
          <w:p w:rsidR="00BA0D78" w:rsidRDefault="00BA0D78" w:rsidP="00BA0D78">
            <w:pPr>
              <w:jc w:val="center"/>
            </w:pPr>
          </w:p>
        </w:tc>
        <w:tc>
          <w:tcPr>
            <w:tcW w:w="6660" w:type="dxa"/>
            <w:vAlign w:val="center"/>
          </w:tcPr>
          <w:p w:rsidR="00BA0D78" w:rsidRPr="00CC325D" w:rsidRDefault="00533EB8" w:rsidP="00BA0D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Are there standards for the FF&amp;E items?</w:t>
            </w:r>
          </w:p>
        </w:tc>
        <w:tc>
          <w:tcPr>
            <w:tcW w:w="4860" w:type="dxa"/>
            <w:vAlign w:val="center"/>
          </w:tcPr>
          <w:p w:rsidR="00BA0D78" w:rsidRDefault="004964F4" w:rsidP="00BA0D78">
            <w:pPr>
              <w:jc w:val="center"/>
            </w:pPr>
            <w:r>
              <w:t xml:space="preserve">Use a “very good” </w:t>
            </w:r>
            <w:r w:rsidR="00443BAB">
              <w:t xml:space="preserve">quality of contractor grade cabinets, countertops, and plumbing fixtures.   The user will supply </w:t>
            </w:r>
            <w:proofErr w:type="gramStart"/>
            <w:r w:rsidR="00443BAB">
              <w:t>their own</w:t>
            </w:r>
            <w:proofErr w:type="gramEnd"/>
            <w:r w:rsidR="00443BAB">
              <w:t xml:space="preserve"> desks and chairs.</w:t>
            </w:r>
          </w:p>
        </w:tc>
      </w:tr>
      <w:tr w:rsidR="00533EB8" w:rsidTr="007712DE">
        <w:tc>
          <w:tcPr>
            <w:tcW w:w="1075" w:type="dxa"/>
            <w:vAlign w:val="center"/>
          </w:tcPr>
          <w:p w:rsidR="00533EB8" w:rsidRDefault="00533EB8" w:rsidP="00533EB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33EB8" w:rsidRPr="00413E89" w:rsidRDefault="00533EB8" w:rsidP="00533EB8">
            <w:pPr>
              <w:jc w:val="center"/>
              <w:rPr>
                <w:b/>
              </w:rPr>
            </w:pPr>
            <w:r w:rsidRPr="00413E89">
              <w:rPr>
                <w:b/>
              </w:rPr>
              <w:t>Building 9314</w:t>
            </w:r>
          </w:p>
        </w:tc>
        <w:tc>
          <w:tcPr>
            <w:tcW w:w="270" w:type="dxa"/>
            <w:vAlign w:val="center"/>
          </w:tcPr>
          <w:p w:rsidR="00533EB8" w:rsidRDefault="00533EB8" w:rsidP="00533EB8">
            <w:pPr>
              <w:jc w:val="center"/>
            </w:pPr>
          </w:p>
        </w:tc>
        <w:tc>
          <w:tcPr>
            <w:tcW w:w="6660" w:type="dxa"/>
            <w:vAlign w:val="center"/>
          </w:tcPr>
          <w:p w:rsidR="00533EB8" w:rsidRPr="00CC325D" w:rsidRDefault="00533EB8" w:rsidP="00533E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33EB8" w:rsidRDefault="002947E9" w:rsidP="00533EB8">
            <w:pPr>
              <w:jc w:val="center"/>
            </w:pPr>
            <w:r>
              <w:t>------</w:t>
            </w:r>
          </w:p>
        </w:tc>
      </w:tr>
      <w:tr w:rsidR="00533EB8" w:rsidTr="007712DE">
        <w:tc>
          <w:tcPr>
            <w:tcW w:w="1075" w:type="dxa"/>
            <w:vAlign w:val="center"/>
          </w:tcPr>
          <w:p w:rsidR="00533EB8" w:rsidRDefault="00533EB8" w:rsidP="00533EB8">
            <w:pPr>
              <w:jc w:val="center"/>
            </w:pPr>
            <w:r>
              <w:t>24</w:t>
            </w:r>
          </w:p>
        </w:tc>
        <w:tc>
          <w:tcPr>
            <w:tcW w:w="1170" w:type="dxa"/>
            <w:vAlign w:val="center"/>
          </w:tcPr>
          <w:p w:rsidR="00533EB8" w:rsidRDefault="00533EB8" w:rsidP="00533EB8">
            <w:pPr>
              <w:jc w:val="center"/>
            </w:pPr>
          </w:p>
        </w:tc>
        <w:tc>
          <w:tcPr>
            <w:tcW w:w="270" w:type="dxa"/>
            <w:vAlign w:val="center"/>
          </w:tcPr>
          <w:p w:rsidR="00533EB8" w:rsidRDefault="00533EB8" w:rsidP="00533EB8">
            <w:pPr>
              <w:jc w:val="center"/>
            </w:pPr>
          </w:p>
        </w:tc>
        <w:tc>
          <w:tcPr>
            <w:tcW w:w="6660" w:type="dxa"/>
            <w:vAlign w:val="center"/>
          </w:tcPr>
          <w:p w:rsidR="00533EB8" w:rsidRPr="00CC325D" w:rsidRDefault="00533EB8" w:rsidP="00533E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The existing trusses are site-built wood and will probably not meet the new wind code.</w:t>
            </w:r>
            <w:r w:rsidR="002A0794">
              <w:t xml:space="preserve"> </w:t>
            </w:r>
            <w:r>
              <w:t xml:space="preserve"> Is it reasonable to assume the entire system will need to be replaced?</w:t>
            </w:r>
          </w:p>
        </w:tc>
        <w:tc>
          <w:tcPr>
            <w:tcW w:w="4860" w:type="dxa"/>
            <w:vAlign w:val="center"/>
          </w:tcPr>
          <w:p w:rsidR="00533EB8" w:rsidRDefault="00C77695" w:rsidP="00533EB8">
            <w:pPr>
              <w:jc w:val="center"/>
            </w:pPr>
            <w:r>
              <w:t>Yes, that is a reasonable assumption.</w:t>
            </w:r>
          </w:p>
        </w:tc>
      </w:tr>
      <w:tr w:rsidR="00533EB8" w:rsidTr="007712DE">
        <w:tc>
          <w:tcPr>
            <w:tcW w:w="1075" w:type="dxa"/>
            <w:vAlign w:val="center"/>
          </w:tcPr>
          <w:p w:rsidR="00533EB8" w:rsidRDefault="00533EB8" w:rsidP="00533EB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33EB8" w:rsidRPr="00413E89" w:rsidRDefault="00533EB8" w:rsidP="00533EB8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533EB8" w:rsidRDefault="00533EB8" w:rsidP="00533EB8">
            <w:pPr>
              <w:jc w:val="center"/>
            </w:pPr>
          </w:p>
        </w:tc>
        <w:tc>
          <w:tcPr>
            <w:tcW w:w="6660" w:type="dxa"/>
            <w:vAlign w:val="center"/>
          </w:tcPr>
          <w:p w:rsidR="00533EB8" w:rsidRPr="00CC325D" w:rsidRDefault="00533EB8" w:rsidP="00533E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33EB8" w:rsidRDefault="00533EB8" w:rsidP="00533EB8">
            <w:pPr>
              <w:jc w:val="center"/>
            </w:pPr>
          </w:p>
        </w:tc>
      </w:tr>
    </w:tbl>
    <w:p w:rsidR="002E49FF" w:rsidRDefault="002E49FF"/>
    <w:sectPr w:rsidR="002E49FF" w:rsidSect="0033195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F4" w:rsidRDefault="00FA00F4" w:rsidP="004C09E7">
      <w:pPr>
        <w:spacing w:after="0" w:line="240" w:lineRule="auto"/>
      </w:pPr>
      <w:r>
        <w:separator/>
      </w:r>
    </w:p>
  </w:endnote>
  <w:endnote w:type="continuationSeparator" w:id="0">
    <w:p w:rsidR="00FA00F4" w:rsidRDefault="00FA00F4" w:rsidP="004C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F4" w:rsidRDefault="00FA00F4" w:rsidP="004C09E7">
      <w:pPr>
        <w:spacing w:after="0" w:line="240" w:lineRule="auto"/>
      </w:pPr>
      <w:r>
        <w:separator/>
      </w:r>
    </w:p>
  </w:footnote>
  <w:footnote w:type="continuationSeparator" w:id="0">
    <w:p w:rsidR="00FA00F4" w:rsidRDefault="00FA00F4" w:rsidP="004C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7" w:rsidRDefault="004C09E7" w:rsidP="004C09E7">
    <w:pPr>
      <w:pStyle w:val="Header"/>
      <w:jc w:val="center"/>
      <w:rPr>
        <w:sz w:val="36"/>
        <w:szCs w:val="36"/>
      </w:rPr>
    </w:pPr>
    <w:r w:rsidRPr="004C09E7">
      <w:rPr>
        <w:sz w:val="36"/>
        <w:szCs w:val="36"/>
      </w:rPr>
      <w:t xml:space="preserve">Repair WEG Facilities </w:t>
    </w:r>
    <w:proofErr w:type="spellStart"/>
    <w:r w:rsidRPr="004C09E7">
      <w:rPr>
        <w:sz w:val="36"/>
        <w:szCs w:val="36"/>
      </w:rPr>
      <w:t>Bldgs</w:t>
    </w:r>
    <w:proofErr w:type="spellEnd"/>
    <w:r w:rsidRPr="004C09E7">
      <w:rPr>
        <w:sz w:val="36"/>
        <w:szCs w:val="36"/>
      </w:rPr>
      <w:t>. 45 &amp; 9314</w:t>
    </w:r>
  </w:p>
  <w:p w:rsidR="004C09E7" w:rsidRDefault="004C09E7" w:rsidP="004C09E7">
    <w:pPr>
      <w:pStyle w:val="Header"/>
      <w:jc w:val="center"/>
      <w:rPr>
        <w:sz w:val="28"/>
        <w:szCs w:val="28"/>
      </w:rPr>
    </w:pPr>
    <w:r w:rsidRPr="004C09E7">
      <w:rPr>
        <w:sz w:val="28"/>
        <w:szCs w:val="28"/>
      </w:rPr>
      <w:t>Pre-bid contractor Q&amp;A</w:t>
    </w:r>
  </w:p>
  <w:p w:rsidR="008E34D1" w:rsidRPr="004C09E7" w:rsidRDefault="008E34D1" w:rsidP="004C09E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FF"/>
    <w:rsid w:val="00017F51"/>
    <w:rsid w:val="00181BA5"/>
    <w:rsid w:val="00223177"/>
    <w:rsid w:val="0026772C"/>
    <w:rsid w:val="002947E9"/>
    <w:rsid w:val="002A0794"/>
    <w:rsid w:val="002B73BE"/>
    <w:rsid w:val="002B779F"/>
    <w:rsid w:val="002E3B7C"/>
    <w:rsid w:val="002E49FF"/>
    <w:rsid w:val="0033195C"/>
    <w:rsid w:val="00335C71"/>
    <w:rsid w:val="00336549"/>
    <w:rsid w:val="00356839"/>
    <w:rsid w:val="00372DB4"/>
    <w:rsid w:val="003C3944"/>
    <w:rsid w:val="003E5630"/>
    <w:rsid w:val="00413E89"/>
    <w:rsid w:val="00443BAB"/>
    <w:rsid w:val="004964F4"/>
    <w:rsid w:val="004B084F"/>
    <w:rsid w:val="004C09E7"/>
    <w:rsid w:val="004D5A48"/>
    <w:rsid w:val="00532A0D"/>
    <w:rsid w:val="00533EB8"/>
    <w:rsid w:val="005417C6"/>
    <w:rsid w:val="0058733C"/>
    <w:rsid w:val="005B2876"/>
    <w:rsid w:val="005B2C95"/>
    <w:rsid w:val="005F4DCF"/>
    <w:rsid w:val="005F643D"/>
    <w:rsid w:val="00622554"/>
    <w:rsid w:val="00632085"/>
    <w:rsid w:val="00632168"/>
    <w:rsid w:val="00696C16"/>
    <w:rsid w:val="006B3311"/>
    <w:rsid w:val="006D29FC"/>
    <w:rsid w:val="006D59BD"/>
    <w:rsid w:val="007712DE"/>
    <w:rsid w:val="0079782D"/>
    <w:rsid w:val="007C636B"/>
    <w:rsid w:val="007E188C"/>
    <w:rsid w:val="008901B0"/>
    <w:rsid w:val="008B131E"/>
    <w:rsid w:val="008C055D"/>
    <w:rsid w:val="008E34D1"/>
    <w:rsid w:val="00927BB0"/>
    <w:rsid w:val="0094677E"/>
    <w:rsid w:val="009475EA"/>
    <w:rsid w:val="00952AAD"/>
    <w:rsid w:val="009A1282"/>
    <w:rsid w:val="00A0712B"/>
    <w:rsid w:val="00A2719E"/>
    <w:rsid w:val="00A53F61"/>
    <w:rsid w:val="00A710C1"/>
    <w:rsid w:val="00AC40AA"/>
    <w:rsid w:val="00AD713F"/>
    <w:rsid w:val="00AE0A47"/>
    <w:rsid w:val="00B35347"/>
    <w:rsid w:val="00B42C4D"/>
    <w:rsid w:val="00B843DB"/>
    <w:rsid w:val="00B97D4D"/>
    <w:rsid w:val="00BA0D78"/>
    <w:rsid w:val="00BB2FB6"/>
    <w:rsid w:val="00C46C72"/>
    <w:rsid w:val="00C56AAF"/>
    <w:rsid w:val="00C77695"/>
    <w:rsid w:val="00CA73FD"/>
    <w:rsid w:val="00CC3F7C"/>
    <w:rsid w:val="00CD2F3C"/>
    <w:rsid w:val="00CF4E78"/>
    <w:rsid w:val="00D82469"/>
    <w:rsid w:val="00DE7C1B"/>
    <w:rsid w:val="00DF558B"/>
    <w:rsid w:val="00DF7833"/>
    <w:rsid w:val="00E407E8"/>
    <w:rsid w:val="00E5527F"/>
    <w:rsid w:val="00E66C00"/>
    <w:rsid w:val="00EA1205"/>
    <w:rsid w:val="00EC7AA9"/>
    <w:rsid w:val="00EE2B20"/>
    <w:rsid w:val="00F01D1D"/>
    <w:rsid w:val="00F06B8C"/>
    <w:rsid w:val="00F20AD6"/>
    <w:rsid w:val="00F21A33"/>
    <w:rsid w:val="00F7042E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E7"/>
  </w:style>
  <w:style w:type="paragraph" w:styleId="Footer">
    <w:name w:val="footer"/>
    <w:basedOn w:val="Normal"/>
    <w:link w:val="FooterChar"/>
    <w:uiPriority w:val="99"/>
    <w:unhideWhenUsed/>
    <w:rsid w:val="004C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2FA6-F804-4A80-BF85-1021CD20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Hyers, Donald L.</dc:creator>
  <cp:lastModifiedBy>Josh Owens</cp:lastModifiedBy>
  <cp:revision>2</cp:revision>
  <cp:lastPrinted>2019-09-12T20:38:00Z</cp:lastPrinted>
  <dcterms:created xsi:type="dcterms:W3CDTF">2019-09-12T20:38:00Z</dcterms:created>
  <dcterms:modified xsi:type="dcterms:W3CDTF">2019-09-12T20:38:00Z</dcterms:modified>
</cp:coreProperties>
</file>